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F3D" w:rsidRDefault="00672F3D" w:rsidP="00672F3D">
      <w:bookmarkStart w:id="0" w:name="_MailOriginal"/>
    </w:p>
    <w:p w:rsidR="00672F3D" w:rsidRDefault="00672F3D" w:rsidP="00672F3D">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672F3D" w:rsidRDefault="00672F3D" w:rsidP="00672F3D">
      <w:r>
        <w:rPr>
          <w:rFonts w:ascii="Arial" w:hAnsi="Arial" w:cs="Arial"/>
          <w:b/>
          <w:bCs/>
          <w:color w:val="0000FF"/>
          <w:sz w:val="26"/>
          <w:szCs w:val="26"/>
        </w:rPr>
        <w:t xml:space="preserve">                                                                               </w:t>
      </w:r>
    </w:p>
    <w:p w:rsidR="00672F3D" w:rsidRDefault="00672F3D" w:rsidP="00672F3D">
      <w:r>
        <w:rPr>
          <w:rFonts w:ascii="Arial Narrow" w:hAnsi="Arial Narrow"/>
          <w:b/>
          <w:bCs/>
          <w:color w:val="000080"/>
          <w:sz w:val="32"/>
          <w:szCs w:val="32"/>
        </w:rPr>
        <w:t>Information for Water Industry Managers and Practitioners in the Queensland Water Industry</w:t>
      </w:r>
    </w:p>
    <w:p w:rsidR="00672F3D" w:rsidRDefault="00672F3D" w:rsidP="00672F3D">
      <w:r>
        <w:rPr>
          <w:rFonts w:ascii="Arial Narrow" w:hAnsi="Arial Narrow"/>
          <w:b/>
          <w:bCs/>
          <w:color w:val="000080"/>
          <w:sz w:val="32"/>
          <w:szCs w:val="32"/>
        </w:rPr>
        <w:t xml:space="preserve">(Issue #400– 2 August 2019)    </w:t>
      </w:r>
    </w:p>
    <w:p w:rsidR="00672F3D" w:rsidRDefault="00672F3D" w:rsidP="00672F3D">
      <w:r>
        <w:rPr>
          <w:rFonts w:ascii="Arial Narrow" w:hAnsi="Arial Narrow"/>
          <w:b/>
          <w:bCs/>
          <w:color w:val="000080"/>
          <w:sz w:val="32"/>
          <w:szCs w:val="32"/>
        </w:rPr>
        <w:t> </w:t>
      </w:r>
    </w:p>
    <w:p w:rsidR="00672F3D" w:rsidRDefault="00672F3D" w:rsidP="00672F3D">
      <w:pPr>
        <w:rPr>
          <w:rFonts w:ascii="Arial Narrow" w:hAnsi="Arial Narrow"/>
          <w:b/>
          <w:bCs/>
          <w:sz w:val="32"/>
          <w:szCs w:val="32"/>
        </w:rPr>
      </w:pPr>
      <w:r>
        <w:rPr>
          <w:rFonts w:ascii="Arial Narrow" w:hAnsi="Arial Narrow"/>
          <w:b/>
          <w:bCs/>
          <w:color w:val="000080"/>
          <w:sz w:val="32"/>
          <w:szCs w:val="32"/>
        </w:rPr>
        <w:t>1.   Wide Bay Burnett Conference – Presentations and Photos are available now!</w:t>
      </w:r>
    </w:p>
    <w:p w:rsidR="00672F3D" w:rsidRDefault="00672F3D" w:rsidP="00672F3D">
      <w:r>
        <w:rPr>
          <w:rFonts w:ascii="Arial Narrow" w:hAnsi="Arial Narrow"/>
          <w:b/>
          <w:bCs/>
          <w:color w:val="000080"/>
          <w:sz w:val="32"/>
          <w:szCs w:val="32"/>
        </w:rPr>
        <w:t xml:space="preserve">2.   </w:t>
      </w:r>
      <w:proofErr w:type="spellStart"/>
      <w:proofErr w:type="gramStart"/>
      <w:r>
        <w:rPr>
          <w:rFonts w:ascii="Arial Narrow" w:hAnsi="Arial Narrow"/>
          <w:b/>
          <w:bCs/>
          <w:i/>
          <w:iCs/>
          <w:color w:val="000080"/>
          <w:sz w:val="32"/>
          <w:szCs w:val="32"/>
        </w:rPr>
        <w:t>qldwater</w:t>
      </w:r>
      <w:proofErr w:type="spellEnd"/>
      <w:proofErr w:type="gramEnd"/>
      <w:r>
        <w:rPr>
          <w:rFonts w:ascii="Arial Narrow" w:hAnsi="Arial Narrow"/>
          <w:b/>
          <w:bCs/>
          <w:i/>
          <w:iCs/>
          <w:color w:val="000080"/>
          <w:sz w:val="32"/>
          <w:szCs w:val="32"/>
        </w:rPr>
        <w:t xml:space="preserve"> </w:t>
      </w:r>
      <w:r>
        <w:rPr>
          <w:rFonts w:ascii="Arial Narrow" w:hAnsi="Arial Narrow"/>
          <w:b/>
          <w:bCs/>
          <w:color w:val="000080"/>
          <w:sz w:val="32"/>
          <w:szCs w:val="32"/>
        </w:rPr>
        <w:t xml:space="preserve">Annual Forum </w:t>
      </w:r>
    </w:p>
    <w:p w:rsidR="00672F3D" w:rsidRDefault="00672F3D" w:rsidP="00672F3D">
      <w:pPr>
        <w:rPr>
          <w:rFonts w:ascii="Arial Narrow" w:hAnsi="Arial Narrow"/>
          <w:b/>
          <w:bCs/>
          <w:color w:val="000080"/>
          <w:sz w:val="32"/>
          <w:szCs w:val="32"/>
        </w:rPr>
      </w:pPr>
      <w:r>
        <w:rPr>
          <w:rFonts w:ascii="Arial Narrow" w:hAnsi="Arial Narrow"/>
          <w:b/>
          <w:bCs/>
          <w:color w:val="000080"/>
          <w:sz w:val="32"/>
          <w:szCs w:val="32"/>
        </w:rPr>
        <w:t>3.  </w:t>
      </w:r>
      <w:r>
        <w:rPr>
          <w:rFonts w:ascii="Arial Narrow" w:hAnsi="Arial Narrow"/>
          <w:b/>
          <w:bCs/>
          <w:sz w:val="32"/>
          <w:szCs w:val="32"/>
        </w:rPr>
        <w:t xml:space="preserve"> </w:t>
      </w:r>
      <w:r>
        <w:rPr>
          <w:rFonts w:ascii="Arial Narrow" w:hAnsi="Arial Narrow"/>
          <w:b/>
          <w:bCs/>
          <w:color w:val="000080"/>
          <w:sz w:val="32"/>
          <w:szCs w:val="32"/>
        </w:rPr>
        <w:t>Reef Councils Wastewater Stewardship Initiative: Assessment of alternative treatment options</w:t>
      </w:r>
    </w:p>
    <w:p w:rsidR="00672F3D" w:rsidRDefault="00672F3D" w:rsidP="00672F3D">
      <w:r>
        <w:rPr>
          <w:rFonts w:ascii="Arial Narrow" w:hAnsi="Arial Narrow"/>
          <w:b/>
          <w:bCs/>
          <w:color w:val="000080"/>
          <w:sz w:val="32"/>
          <w:szCs w:val="32"/>
        </w:rPr>
        <w:t xml:space="preserve">4.   </w:t>
      </w:r>
      <w:r>
        <w:rPr>
          <w:rFonts w:ascii="Arial Narrow" w:hAnsi="Arial Narrow"/>
          <w:b/>
          <w:bCs/>
          <w:color w:val="000080"/>
          <w:sz w:val="28"/>
          <w:szCs w:val="28"/>
        </w:rPr>
        <w:t>QUICK LINKS – ASSOCIATED ORGANISATIONS ANNOUNCEMENTS</w:t>
      </w:r>
    </w:p>
    <w:p w:rsidR="00672F3D" w:rsidRDefault="00672F3D" w:rsidP="00672F3D">
      <w:r>
        <w:t> </w:t>
      </w:r>
    </w:p>
    <w:p w:rsidR="00672F3D" w:rsidRDefault="00672F3D" w:rsidP="00672F3D">
      <w:r>
        <w:rPr>
          <w:rFonts w:ascii="Brush Script MT" w:hAnsi="Brush Script MT"/>
          <w:b/>
          <w:bCs/>
          <w:color w:val="800000"/>
        </w:rPr>
        <w:t>~~~~~~~~~~~~~~~~~~~~~~~~~~~~~~~~~~~~~~~~~~~~~~~~~~~~~~~~</w:t>
      </w:r>
    </w:p>
    <w:p w:rsidR="00672F3D" w:rsidRDefault="00672F3D" w:rsidP="00672F3D">
      <w:r>
        <w:rPr>
          <w:rFonts w:ascii="Arial Narrow" w:hAnsi="Arial Narrow"/>
          <w:b/>
          <w:bCs/>
          <w:color w:val="000080"/>
          <w:sz w:val="32"/>
          <w:szCs w:val="32"/>
        </w:rPr>
        <w:t>1.  </w:t>
      </w:r>
      <w:r>
        <w:rPr>
          <w:rFonts w:ascii="Arial Narrow" w:hAnsi="Arial Narrow"/>
          <w:b/>
          <w:bCs/>
          <w:color w:val="000080"/>
          <w:sz w:val="28"/>
          <w:szCs w:val="28"/>
        </w:rPr>
        <w:t>Wide Bay Burnett Conference – Presentations and Photos are available now!</w:t>
      </w:r>
    </w:p>
    <w:p w:rsidR="00672F3D" w:rsidRDefault="00672F3D" w:rsidP="00672F3D">
      <w:r>
        <w:rPr>
          <w:rFonts w:ascii="Brush Script MT" w:hAnsi="Brush Script MT"/>
          <w:b/>
          <w:bCs/>
          <w:color w:val="800000"/>
        </w:rPr>
        <w:t>~~~~~~~~~~~~~~~~~~~~~~~~~~~~~~~~~~~~~~~~~~~~~~~~~~~~~~~~</w:t>
      </w:r>
      <w:r>
        <w:t xml:space="preserve">    </w:t>
      </w:r>
    </w:p>
    <w:p w:rsidR="00672F3D" w:rsidRDefault="00672F3D" w:rsidP="00672F3D">
      <w:r>
        <w:rPr>
          <w:b/>
          <w:bCs/>
          <w:color w:val="1F497D"/>
        </w:rPr>
        <w:t> </w:t>
      </w:r>
    </w:p>
    <w:p w:rsidR="00672F3D" w:rsidRDefault="00672F3D" w:rsidP="00672F3D">
      <w:r>
        <w:t xml:space="preserve">Thank you to everyone who participated in our recent Wide Bay Burnett Conference in Hervey Bay.  It was a very productive day with more than </w:t>
      </w:r>
      <w:proofErr w:type="gramStart"/>
      <w:r>
        <w:t>50  delegates</w:t>
      </w:r>
      <w:proofErr w:type="gramEnd"/>
      <w:r>
        <w:t xml:space="preserve"> in attendance.  </w:t>
      </w:r>
    </w:p>
    <w:p w:rsidR="00672F3D" w:rsidRDefault="00672F3D" w:rsidP="00672F3D">
      <w:r>
        <w:t xml:space="preserve"> View the </w:t>
      </w:r>
      <w:hyperlink r:id="rId5" w:history="1">
        <w:r>
          <w:rPr>
            <w:rStyle w:val="Hyperlink"/>
          </w:rPr>
          <w:t>event photos</w:t>
        </w:r>
      </w:hyperlink>
      <w:r>
        <w:t xml:space="preserve"> and </w:t>
      </w:r>
      <w:hyperlink r:id="rId6" w:history="1">
        <w:r>
          <w:rPr>
            <w:rStyle w:val="Hyperlink"/>
          </w:rPr>
          <w:t xml:space="preserve">videos of the </w:t>
        </w:r>
        <w:proofErr w:type="spellStart"/>
        <w:r>
          <w:rPr>
            <w:rStyle w:val="Hyperlink"/>
          </w:rPr>
          <w:t>lego</w:t>
        </w:r>
        <w:proofErr w:type="spellEnd"/>
        <w:r>
          <w:rPr>
            <w:rStyle w:val="Hyperlink"/>
          </w:rPr>
          <w:t xml:space="preserve"> creations</w:t>
        </w:r>
      </w:hyperlink>
      <w:r>
        <w:t xml:space="preserve">! Please note that the event photos are password protected. The password will be emailed to the conference attendees shortly. </w:t>
      </w:r>
    </w:p>
    <w:p w:rsidR="00672F3D" w:rsidRDefault="00672F3D" w:rsidP="00672F3D"/>
    <w:p w:rsidR="00672F3D" w:rsidRDefault="00672F3D" w:rsidP="00672F3D">
      <w:r>
        <w:t xml:space="preserve">Presentations from the event are </w:t>
      </w:r>
      <w:r>
        <w:rPr>
          <w:lang w:val="en-US"/>
        </w:rPr>
        <w:t xml:space="preserve">available for </w:t>
      </w:r>
      <w:hyperlink r:id="rId7" w:history="1">
        <w:r>
          <w:rPr>
            <w:rStyle w:val="Hyperlink"/>
            <w:lang w:val="en-US"/>
          </w:rPr>
          <w:t>download</w:t>
        </w:r>
      </w:hyperlink>
      <w:r>
        <w:rPr>
          <w:lang w:val="en-US"/>
        </w:rPr>
        <w:t xml:space="preserve"> by delegates and </w:t>
      </w:r>
      <w:proofErr w:type="spellStart"/>
      <w:r>
        <w:rPr>
          <w:b/>
          <w:bCs/>
          <w:i/>
          <w:iCs/>
          <w:lang w:val="en-US"/>
        </w:rPr>
        <w:t>qldwater</w:t>
      </w:r>
      <w:proofErr w:type="spellEnd"/>
      <w:r>
        <w:rPr>
          <w:lang w:val="en-US"/>
        </w:rPr>
        <w:t xml:space="preserve"> members. When you click on a presentation you’ll be asked to log in before you can download the presentations. If you haven’t already set up a </w:t>
      </w:r>
      <w:proofErr w:type="spellStart"/>
      <w:r>
        <w:rPr>
          <w:b/>
          <w:bCs/>
          <w:i/>
          <w:iCs/>
        </w:rPr>
        <w:t>qldwater</w:t>
      </w:r>
      <w:proofErr w:type="spellEnd"/>
      <w:r>
        <w:rPr>
          <w:b/>
          <w:bCs/>
          <w:i/>
          <w:iCs/>
        </w:rPr>
        <w:t xml:space="preserve"> </w:t>
      </w:r>
      <w:r>
        <w:t xml:space="preserve">web account, select ‘register for an account’ and provided your registration uses a member organisation email address or you attended the event, you’ll be able to access the presentations. </w:t>
      </w:r>
    </w:p>
    <w:p w:rsidR="00672F3D" w:rsidRDefault="00672F3D" w:rsidP="00672F3D"/>
    <w:p w:rsidR="00672F3D" w:rsidRDefault="00672F3D" w:rsidP="00672F3D">
      <w:pPr>
        <w:rPr>
          <w:lang w:val="en-US"/>
        </w:rPr>
      </w:pPr>
      <w:r>
        <w:rPr>
          <w:lang w:val="en-US"/>
        </w:rPr>
        <w:t xml:space="preserve">If you need help accessing the presentations from the </w:t>
      </w:r>
      <w:r>
        <w:t>Wide Bay Burnett Conference</w:t>
      </w:r>
      <w:r>
        <w:rPr>
          <w:lang w:val="en-US"/>
        </w:rPr>
        <w:t xml:space="preserve">, please contact Diana Kislitsyna on 3632 6850 or </w:t>
      </w:r>
      <w:hyperlink r:id="rId8" w:history="1">
        <w:r>
          <w:rPr>
            <w:rStyle w:val="Hyperlink"/>
            <w:lang w:val="en-US"/>
          </w:rPr>
          <w:t>dkislitsyna@qldwater.com.au</w:t>
        </w:r>
      </w:hyperlink>
      <w:r>
        <w:rPr>
          <w:lang w:val="en-US"/>
        </w:rPr>
        <w:t xml:space="preserve">. </w:t>
      </w:r>
    </w:p>
    <w:p w:rsidR="00672F3D" w:rsidRDefault="00672F3D" w:rsidP="00672F3D"/>
    <w:p w:rsidR="00672F3D" w:rsidRDefault="00672F3D" w:rsidP="00672F3D">
      <w:r>
        <w:t xml:space="preserve">We would like to again thank Fraser Coast Regional Council for hosting this event, and acknowledge Gold Sponsors Royce Water Technologies, Aquatec </w:t>
      </w:r>
      <w:proofErr w:type="spellStart"/>
      <w:r>
        <w:t>Maxcon</w:t>
      </w:r>
      <w:proofErr w:type="spellEnd"/>
      <w:r>
        <w:t>, Innovative Water Care International Pty Ltd, Silver Sponsor Water One, Dinner Sponsor Cardno and</w:t>
      </w:r>
      <w:r>
        <w:rPr>
          <w:b/>
          <w:bCs/>
        </w:rPr>
        <w:t xml:space="preserve"> </w:t>
      </w:r>
      <w:r>
        <w:rPr>
          <w:color w:val="000000"/>
          <w:shd w:val="clear" w:color="auto" w:fill="FCFCFC"/>
        </w:rPr>
        <w:t xml:space="preserve">Water Connections Tour sponsor Dial </w:t>
      </w:r>
      <w:proofErr w:type="gramStart"/>
      <w:r>
        <w:rPr>
          <w:color w:val="000000"/>
          <w:shd w:val="clear" w:color="auto" w:fill="FCFCFC"/>
        </w:rPr>
        <w:t>Before</w:t>
      </w:r>
      <w:proofErr w:type="gramEnd"/>
      <w:r>
        <w:rPr>
          <w:color w:val="000000"/>
          <w:shd w:val="clear" w:color="auto" w:fill="FCFCFC"/>
        </w:rPr>
        <w:t xml:space="preserve"> You Dig</w:t>
      </w:r>
      <w:r>
        <w:rPr>
          <w:b/>
          <w:bCs/>
        </w:rPr>
        <w:t>.  </w:t>
      </w:r>
      <w:r>
        <w:t xml:space="preserve"> </w:t>
      </w:r>
    </w:p>
    <w:p w:rsidR="00672F3D" w:rsidRDefault="00672F3D" w:rsidP="00672F3D"/>
    <w:p w:rsidR="00672F3D" w:rsidRDefault="00672F3D" w:rsidP="00672F3D">
      <w:r>
        <w:rPr>
          <w:rFonts w:ascii="Brush Script MT" w:hAnsi="Brush Script MT"/>
          <w:b/>
          <w:bCs/>
          <w:color w:val="800000"/>
        </w:rPr>
        <w:t>~~~~~~~~~~~~~~~~~~~~~~~~~~~~~~~~~~~~~~~~~~~~~~~~~~~~~~~~</w:t>
      </w:r>
    </w:p>
    <w:p w:rsidR="00672F3D" w:rsidRDefault="00672F3D" w:rsidP="00672F3D">
      <w:pPr>
        <w:rPr>
          <w:rFonts w:ascii="Arial Narrow" w:hAnsi="Arial Narrow"/>
          <w:b/>
          <w:bCs/>
          <w:color w:val="000080"/>
          <w:sz w:val="32"/>
          <w:szCs w:val="32"/>
        </w:rPr>
      </w:pPr>
      <w:r>
        <w:rPr>
          <w:rFonts w:ascii="Arial Narrow" w:hAnsi="Arial Narrow"/>
          <w:b/>
          <w:bCs/>
          <w:color w:val="000080"/>
          <w:sz w:val="32"/>
          <w:szCs w:val="32"/>
        </w:rPr>
        <w:t>2.  </w:t>
      </w:r>
      <w:proofErr w:type="spellStart"/>
      <w:proofErr w:type="gramStart"/>
      <w:r>
        <w:rPr>
          <w:rFonts w:ascii="Arial Narrow" w:hAnsi="Arial Narrow"/>
          <w:b/>
          <w:bCs/>
          <w:i/>
          <w:iCs/>
          <w:color w:val="000080"/>
          <w:sz w:val="32"/>
          <w:szCs w:val="32"/>
        </w:rPr>
        <w:t>qldwater</w:t>
      </w:r>
      <w:proofErr w:type="spellEnd"/>
      <w:proofErr w:type="gramEnd"/>
      <w:r>
        <w:rPr>
          <w:rFonts w:ascii="Arial Narrow" w:hAnsi="Arial Narrow"/>
          <w:b/>
          <w:bCs/>
          <w:i/>
          <w:iCs/>
          <w:color w:val="000080"/>
          <w:sz w:val="32"/>
          <w:szCs w:val="32"/>
        </w:rPr>
        <w:t xml:space="preserve"> </w:t>
      </w:r>
      <w:r>
        <w:rPr>
          <w:rFonts w:ascii="Arial Narrow" w:hAnsi="Arial Narrow"/>
          <w:b/>
          <w:bCs/>
          <w:color w:val="000080"/>
          <w:sz w:val="32"/>
          <w:szCs w:val="32"/>
        </w:rPr>
        <w:t xml:space="preserve">Annual Forum </w:t>
      </w:r>
    </w:p>
    <w:p w:rsidR="00672F3D" w:rsidRDefault="00672F3D" w:rsidP="00672F3D">
      <w:r>
        <w:rPr>
          <w:rFonts w:ascii="Brush Script MT" w:hAnsi="Brush Script MT"/>
          <w:b/>
          <w:bCs/>
          <w:color w:val="800000"/>
        </w:rPr>
        <w:t>~~~~~~~~~~~~~~~~~~~~~~~~~~~~~~~~~~~~~~~~~~~~~~~~~~~~~~~~</w:t>
      </w:r>
      <w:r>
        <w:t xml:space="preserve">    </w:t>
      </w:r>
    </w:p>
    <w:p w:rsidR="00672F3D" w:rsidRDefault="00672F3D" w:rsidP="00672F3D">
      <w:pPr>
        <w:rPr>
          <w:b/>
          <w:bCs/>
          <w:color w:val="1F497D"/>
        </w:rPr>
      </w:pPr>
      <w:r>
        <w:rPr>
          <w:b/>
          <w:bCs/>
          <w:color w:val="1F497D"/>
        </w:rPr>
        <w:t> </w:t>
      </w:r>
    </w:p>
    <w:p w:rsidR="00672F3D" w:rsidRDefault="00672F3D" w:rsidP="00672F3D">
      <w:r>
        <w:t xml:space="preserve">2019 </w:t>
      </w:r>
      <w:proofErr w:type="spellStart"/>
      <w:r>
        <w:rPr>
          <w:b/>
          <w:bCs/>
          <w:i/>
          <w:iCs/>
        </w:rPr>
        <w:t>qldwater</w:t>
      </w:r>
      <w:proofErr w:type="spellEnd"/>
      <w:r>
        <w:rPr>
          <w:b/>
          <w:bCs/>
          <w:i/>
          <w:iCs/>
        </w:rPr>
        <w:t xml:space="preserve"> </w:t>
      </w:r>
      <w:hyperlink r:id="rId9" w:history="1">
        <w:r>
          <w:rPr>
            <w:rStyle w:val="Hyperlink"/>
          </w:rPr>
          <w:t>Annual Forum Program</w:t>
        </w:r>
      </w:hyperlink>
      <w:r>
        <w:t xml:space="preserve"> is now available, and registrations are now </w:t>
      </w:r>
      <w:hyperlink r:id="rId10" w:history="1">
        <w:r>
          <w:rPr>
            <w:rStyle w:val="Hyperlink"/>
          </w:rPr>
          <w:t>open</w:t>
        </w:r>
      </w:hyperlink>
      <w:r>
        <w:t xml:space="preserve">.  Early Bird registrations close on 28 August. </w:t>
      </w:r>
    </w:p>
    <w:p w:rsidR="00672F3D" w:rsidRDefault="00672F3D" w:rsidP="00672F3D"/>
    <w:p w:rsidR="00672F3D" w:rsidRDefault="00672F3D" w:rsidP="00672F3D">
      <w:r>
        <w:t>Welcome to Royce Water Technologies as a sponsor for the Forum again!</w:t>
      </w:r>
    </w:p>
    <w:p w:rsidR="00672F3D" w:rsidRDefault="00672F3D" w:rsidP="00672F3D"/>
    <w:p w:rsidR="00672F3D" w:rsidRDefault="00672F3D" w:rsidP="00672F3D">
      <w:r>
        <w:t xml:space="preserve">If you are interested in remaining sponsorships, please email Diana Kislitsyna at </w:t>
      </w:r>
      <w:hyperlink r:id="rId11" w:history="1">
        <w:r>
          <w:rPr>
            <w:rStyle w:val="Hyperlink"/>
          </w:rPr>
          <w:t>dkislitsyna@qldwater.com.au</w:t>
        </w:r>
      </w:hyperlink>
      <w:r>
        <w:t xml:space="preserve"> or Dave Cameron (</w:t>
      </w:r>
      <w:hyperlink r:id="rId12" w:history="1">
        <w:r>
          <w:rPr>
            <w:rStyle w:val="Hyperlink"/>
          </w:rPr>
          <w:t>dcameron@qldwater.com.au</w:t>
        </w:r>
      </w:hyperlink>
      <w:r>
        <w:t xml:space="preserve">).  </w:t>
      </w:r>
    </w:p>
    <w:p w:rsidR="00672F3D" w:rsidRDefault="00672F3D" w:rsidP="00672F3D">
      <w:pPr>
        <w:rPr>
          <w:b/>
          <w:bCs/>
        </w:rPr>
      </w:pPr>
    </w:p>
    <w:p w:rsidR="00672F3D" w:rsidRDefault="00672F3D" w:rsidP="00672F3D">
      <w:r>
        <w:rPr>
          <w:rFonts w:ascii="Brush Script MT" w:hAnsi="Brush Script MT"/>
          <w:b/>
          <w:bCs/>
          <w:color w:val="800000"/>
        </w:rPr>
        <w:t>~~~~~~~~~~~~~~~~~~~~~~~~~~~~~~~~~~~~~~~~~~~~~~~~~~~~~~~~</w:t>
      </w:r>
    </w:p>
    <w:p w:rsidR="00672F3D" w:rsidRDefault="00672F3D" w:rsidP="00672F3D">
      <w:pPr>
        <w:rPr>
          <w:rFonts w:ascii="Arial Narrow" w:hAnsi="Arial Narrow"/>
          <w:b/>
          <w:bCs/>
          <w:color w:val="000080"/>
          <w:sz w:val="28"/>
          <w:szCs w:val="28"/>
        </w:rPr>
      </w:pPr>
      <w:r>
        <w:rPr>
          <w:rFonts w:ascii="Arial Narrow" w:hAnsi="Arial Narrow"/>
          <w:b/>
          <w:bCs/>
          <w:color w:val="000080"/>
          <w:sz w:val="28"/>
          <w:szCs w:val="28"/>
        </w:rPr>
        <w:t>3.  </w:t>
      </w:r>
      <w:r>
        <w:rPr>
          <w:rFonts w:ascii="Arial Narrow" w:hAnsi="Arial Narrow"/>
          <w:b/>
          <w:bCs/>
          <w:sz w:val="28"/>
          <w:szCs w:val="28"/>
        </w:rPr>
        <w:t xml:space="preserve"> </w:t>
      </w:r>
      <w:r>
        <w:rPr>
          <w:rFonts w:ascii="Arial Narrow" w:hAnsi="Arial Narrow"/>
          <w:b/>
          <w:bCs/>
          <w:color w:val="000080"/>
          <w:sz w:val="28"/>
          <w:szCs w:val="28"/>
        </w:rPr>
        <w:t>Reef Councils Wastewater Stewardship Initiative: Assessment of alternative treatment options</w:t>
      </w:r>
    </w:p>
    <w:p w:rsidR="00672F3D" w:rsidRDefault="00672F3D" w:rsidP="00672F3D">
      <w:r>
        <w:rPr>
          <w:rFonts w:ascii="Brush Script MT" w:hAnsi="Brush Script MT"/>
          <w:b/>
          <w:bCs/>
          <w:color w:val="800000"/>
        </w:rPr>
        <w:t>~~~~~~~~~~~~~~~~~~~~~~~~~~~~~~~~~~~~~~~~~~~~~~~~~~~~~~~~</w:t>
      </w:r>
      <w:r>
        <w:t xml:space="preserve">    </w:t>
      </w:r>
    </w:p>
    <w:p w:rsidR="00672F3D" w:rsidRDefault="00672F3D" w:rsidP="00672F3D"/>
    <w:p w:rsidR="00672F3D" w:rsidRDefault="00672F3D" w:rsidP="00672F3D">
      <w:r>
        <w:t>Tenders have been invited for consultancy services is to deliver parts of the Stage 1 Assessment phase of the Reef Councils Wastewater Stewardship Initiative.</w:t>
      </w:r>
    </w:p>
    <w:p w:rsidR="00672F3D" w:rsidRDefault="00672F3D" w:rsidP="00672F3D">
      <w:pPr>
        <w:rPr>
          <w:i/>
          <w:iCs/>
        </w:rPr>
      </w:pPr>
    </w:p>
    <w:p w:rsidR="00672F3D" w:rsidRDefault="00672F3D" w:rsidP="00672F3D">
      <w:r>
        <w:t xml:space="preserve">In collaboration with Reef councils, the Local Government Association of Queensland (LGAQ) facilitated the development of the proposal for the Reef Councils Major Integrated Project (MIP) in 2018. One element of the proposal (Wastewater Stewardship Stage 1: Strategic Assessment - WWSSA) has been funded by the Queensland Government to investigate alternative sewage management options and their applicability to reducing nutrient flows from GBR catchments. </w:t>
      </w:r>
      <w:proofErr w:type="spellStart"/>
      <w:proofErr w:type="gramStart"/>
      <w:r>
        <w:rPr>
          <w:b/>
          <w:bCs/>
          <w:i/>
          <w:iCs/>
        </w:rPr>
        <w:t>qldwater</w:t>
      </w:r>
      <w:proofErr w:type="spellEnd"/>
      <w:proofErr w:type="gramEnd"/>
      <w:r>
        <w:t xml:space="preserve"> is working with LGAQ to manage this project.</w:t>
      </w:r>
    </w:p>
    <w:p w:rsidR="00672F3D" w:rsidRDefault="00672F3D" w:rsidP="00672F3D"/>
    <w:p w:rsidR="00672F3D" w:rsidRDefault="00672F3D" w:rsidP="00672F3D">
      <w:r>
        <w:t xml:space="preserve">Details about the tender are available at </w:t>
      </w:r>
      <w:hyperlink r:id="rId13" w:history="1">
        <w:r>
          <w:rPr>
            <w:rStyle w:val="Hyperlink"/>
          </w:rPr>
          <w:t>https://lgtenderbox.com.au/tender/view?id=64735</w:t>
        </w:r>
      </w:hyperlink>
      <w:r>
        <w:t xml:space="preserve">. The key deliverable is a decision framework including a matrix that ranks options for improving stewardship against key criteria to assist in future decision making. </w:t>
      </w:r>
    </w:p>
    <w:p w:rsidR="00672F3D" w:rsidRDefault="00672F3D" w:rsidP="00672F3D">
      <w:pPr>
        <w:pStyle w:val="Default"/>
        <w:ind w:firstLine="720"/>
        <w:rPr>
          <w:sz w:val="22"/>
          <w:szCs w:val="22"/>
        </w:rPr>
      </w:pPr>
    </w:p>
    <w:p w:rsidR="00672F3D" w:rsidRDefault="00672F3D" w:rsidP="00672F3D">
      <w:r>
        <w:t>The first workshop for the project was attended by representatives from reef councils earlier this year. An update on progress of the work is currently being circulated to all reef councils in preparation for a second workshop in October. For further information contact Ryan Cosgrove (</w:t>
      </w:r>
      <w:hyperlink r:id="rId14" w:history="1">
        <w:r>
          <w:rPr>
            <w:rStyle w:val="Hyperlink"/>
          </w:rPr>
          <w:t>rcosgrove@qldwater.com.au</w:t>
        </w:r>
      </w:hyperlink>
      <w:r>
        <w:t xml:space="preserve">). </w:t>
      </w:r>
    </w:p>
    <w:p w:rsidR="00672F3D" w:rsidRDefault="00672F3D" w:rsidP="00672F3D"/>
    <w:p w:rsidR="00672F3D" w:rsidRDefault="00672F3D" w:rsidP="00672F3D">
      <w:r>
        <w:rPr>
          <w:color w:val="1F497D"/>
        </w:rPr>
        <w:t> </w:t>
      </w:r>
    </w:p>
    <w:p w:rsidR="00672F3D" w:rsidRDefault="00672F3D" w:rsidP="00672F3D">
      <w:r>
        <w:rPr>
          <w:rFonts w:ascii="Brush Script MT" w:hAnsi="Brush Script MT"/>
          <w:b/>
          <w:bCs/>
          <w:color w:val="800000"/>
        </w:rPr>
        <w:t xml:space="preserve">~~~~~~~~~~~~~~~~~~~~~~~~~~~~~~~~~~~~~~~~~~~~~~~~~~~~~~~~ </w:t>
      </w:r>
    </w:p>
    <w:p w:rsidR="00672F3D" w:rsidRDefault="00672F3D" w:rsidP="00672F3D">
      <w:r>
        <w:rPr>
          <w:rFonts w:ascii="Arial Narrow" w:hAnsi="Arial Narrow"/>
          <w:b/>
          <w:bCs/>
          <w:color w:val="000080"/>
          <w:sz w:val="28"/>
          <w:szCs w:val="28"/>
        </w:rPr>
        <w:t>4.   QUICK LINKS – ASSOCIATED ORGANISATIONS ANNOUNCEMENTS</w:t>
      </w:r>
    </w:p>
    <w:p w:rsidR="00672F3D" w:rsidRDefault="00672F3D" w:rsidP="00672F3D">
      <w:r>
        <w:rPr>
          <w:rFonts w:ascii="Brush Script MT" w:hAnsi="Brush Script MT"/>
          <w:b/>
          <w:bCs/>
          <w:color w:val="800000"/>
        </w:rPr>
        <w:t>~~~~~~~~~~~~~~~~~~~~~~~~~~~~~~~~~~~~~~~~~~~~~~~~~~~~~~~~</w:t>
      </w:r>
      <w:r>
        <w:t> </w:t>
      </w:r>
    </w:p>
    <w:p w:rsidR="00672F3D" w:rsidRDefault="00672F3D" w:rsidP="00672F3D">
      <w:pPr>
        <w:rPr>
          <w:b/>
          <w:bCs/>
        </w:rPr>
      </w:pPr>
    </w:p>
    <w:p w:rsidR="00672F3D" w:rsidRDefault="00672F3D" w:rsidP="00672F3D">
      <w:r>
        <w:t xml:space="preserve">1. </w:t>
      </w:r>
      <w:r>
        <w:rPr>
          <w:b/>
          <w:bCs/>
        </w:rPr>
        <w:t>The Queensland Government</w:t>
      </w:r>
      <w:r>
        <w:t>, through the Department of Environment and Science, is developing an Energy-from-Waste (</w:t>
      </w:r>
      <w:proofErr w:type="spellStart"/>
      <w:r>
        <w:t>EfW</w:t>
      </w:r>
      <w:proofErr w:type="spellEnd"/>
      <w:r>
        <w:t xml:space="preserve">) Policy for Queensland, to provide clear direction and set expectations for this emerging sector, as part of Queensland’s transition to a zero waste future. </w:t>
      </w:r>
    </w:p>
    <w:p w:rsidR="00672F3D" w:rsidRDefault="00672F3D" w:rsidP="00672F3D">
      <w:r>
        <w:t> </w:t>
      </w:r>
    </w:p>
    <w:p w:rsidR="00672F3D" w:rsidRDefault="00672F3D" w:rsidP="00672F3D">
      <w:r>
        <w:t xml:space="preserve">A discussion paper to inform the </w:t>
      </w:r>
      <w:proofErr w:type="spellStart"/>
      <w:r>
        <w:t>EfW</w:t>
      </w:r>
      <w:proofErr w:type="spellEnd"/>
      <w:r>
        <w:t xml:space="preserve"> Policy is now available at: </w:t>
      </w:r>
      <w:hyperlink r:id="rId15" w:history="1">
        <w:r>
          <w:rPr>
            <w:rStyle w:val="Hyperlink"/>
          </w:rPr>
          <w:t>https://www.qld.gov.au/environment/pollution/management/waste/recovery/energy-waste</w:t>
        </w:r>
      </w:hyperlink>
      <w:r>
        <w:t xml:space="preserve">. Submissions on the discussion paper will close on </w:t>
      </w:r>
      <w:r>
        <w:rPr>
          <w:b/>
          <w:bCs/>
          <w:color w:val="FF0000"/>
        </w:rPr>
        <w:t>26 August 2019</w:t>
      </w:r>
      <w:r>
        <w:t>.</w:t>
      </w:r>
    </w:p>
    <w:p w:rsidR="00672F3D" w:rsidRDefault="00672F3D" w:rsidP="00672F3D">
      <w:r>
        <w:t> </w:t>
      </w:r>
    </w:p>
    <w:p w:rsidR="00672F3D" w:rsidRDefault="00672F3D" w:rsidP="00672F3D">
      <w:r>
        <w:t>The department will be conducting a series of stakeholder consultation workshops with various groups to introduce the discussion paper, obtain stakeholder feedback and identify any potential concerns. The department has engaged Arup Australia to facilitate these sessions.</w:t>
      </w:r>
    </w:p>
    <w:p w:rsidR="00672F3D" w:rsidRDefault="00672F3D" w:rsidP="00672F3D">
      <w:r>
        <w:t> </w:t>
      </w:r>
    </w:p>
    <w:p w:rsidR="00672F3D" w:rsidRDefault="00672F3D" w:rsidP="00672F3D">
      <w:r>
        <w:t xml:space="preserve">A workshop will be held from </w:t>
      </w:r>
      <w:r>
        <w:rPr>
          <w:b/>
          <w:bCs/>
        </w:rPr>
        <w:t>1230</w:t>
      </w:r>
      <w:r>
        <w:rPr>
          <w:b/>
          <w:bCs/>
          <w:color w:val="000000"/>
        </w:rPr>
        <w:t>p</w:t>
      </w:r>
      <w:r>
        <w:rPr>
          <w:b/>
          <w:bCs/>
        </w:rPr>
        <w:t>m-</w:t>
      </w:r>
      <w:r>
        <w:rPr>
          <w:b/>
          <w:bCs/>
          <w:color w:val="000000"/>
        </w:rPr>
        <w:t>2:</w:t>
      </w:r>
      <w:r>
        <w:rPr>
          <w:b/>
          <w:bCs/>
        </w:rPr>
        <w:t>00</w:t>
      </w:r>
      <w:r>
        <w:rPr>
          <w:b/>
          <w:bCs/>
          <w:color w:val="000000"/>
        </w:rPr>
        <w:t>p</w:t>
      </w:r>
      <w:r>
        <w:rPr>
          <w:b/>
          <w:bCs/>
        </w:rPr>
        <w:t>m on the 8</w:t>
      </w:r>
      <w:r>
        <w:rPr>
          <w:b/>
          <w:bCs/>
          <w:vertAlign w:val="superscript"/>
        </w:rPr>
        <w:t>th</w:t>
      </w:r>
      <w:r>
        <w:rPr>
          <w:b/>
          <w:bCs/>
        </w:rPr>
        <w:t xml:space="preserve"> August 2019 at Arup, Level 4, </w:t>
      </w:r>
      <w:proofErr w:type="gramStart"/>
      <w:r>
        <w:rPr>
          <w:b/>
          <w:bCs/>
        </w:rPr>
        <w:t>108</w:t>
      </w:r>
      <w:proofErr w:type="gramEnd"/>
      <w:r>
        <w:rPr>
          <w:b/>
          <w:bCs/>
        </w:rPr>
        <w:t xml:space="preserve"> Wickham Street, Brisbane</w:t>
      </w:r>
      <w:r>
        <w:t>.</w:t>
      </w:r>
      <w:r>
        <w:rPr>
          <w:color w:val="000000"/>
        </w:rPr>
        <w:t xml:space="preserve"> This workshop is for stakeholders that may not have a primary focus on energy from waste but have specific interests or a role to play in development of energy from waste </w:t>
      </w:r>
      <w:r>
        <w:rPr>
          <w:color w:val="000000"/>
        </w:rPr>
        <w:lastRenderedPageBreak/>
        <w:t>infrastructure</w:t>
      </w:r>
      <w:r>
        <w:t xml:space="preserve"> to provide feedback. For more event details and to register your attendance at this event please follow the link below:</w:t>
      </w:r>
    </w:p>
    <w:p w:rsidR="00672F3D" w:rsidRDefault="00672F3D" w:rsidP="00672F3D">
      <w:r>
        <w:rPr>
          <w:rFonts w:ascii="Times New Roman" w:hAnsi="Times New Roman"/>
          <w:color w:val="000000"/>
          <w:sz w:val="24"/>
          <w:szCs w:val="24"/>
        </w:rPr>
        <w:t> </w:t>
      </w:r>
    </w:p>
    <w:p w:rsidR="00672F3D" w:rsidRDefault="00672F3D" w:rsidP="00672F3D">
      <w:hyperlink r:id="rId16" w:history="1">
        <w:r>
          <w:rPr>
            <w:rStyle w:val="Hyperlink"/>
          </w:rPr>
          <w:t>https://www.eventbrite.com.au/e/qld-energy-from-waste-discussion-paper-workshop-tickets-65890423029</w:t>
        </w:r>
      </w:hyperlink>
      <w:r>
        <w:t xml:space="preserve"> </w:t>
      </w:r>
    </w:p>
    <w:p w:rsidR="00672F3D" w:rsidRDefault="00672F3D" w:rsidP="00672F3D">
      <w:pPr>
        <w:rPr>
          <w:b/>
          <w:bCs/>
        </w:rPr>
      </w:pPr>
    </w:p>
    <w:p w:rsidR="00672F3D" w:rsidRDefault="00672F3D" w:rsidP="00672F3D">
      <w:pPr>
        <w:rPr>
          <w:b/>
          <w:bCs/>
        </w:rPr>
      </w:pPr>
    </w:p>
    <w:p w:rsidR="00672F3D" w:rsidRDefault="00672F3D" w:rsidP="00672F3D">
      <w:r>
        <w:rPr>
          <w:b/>
          <w:bCs/>
        </w:rPr>
        <w:t>2. WSAA</w:t>
      </w:r>
      <w:r>
        <w:t xml:space="preserve"> is providing an industry update on new research into pipeline lining materials, open to water service providers, and industry consultants and contractors.</w:t>
      </w:r>
    </w:p>
    <w:p w:rsidR="00672F3D" w:rsidRDefault="00672F3D" w:rsidP="00672F3D"/>
    <w:p w:rsidR="00672F3D" w:rsidRDefault="00672F3D" w:rsidP="00672F3D">
      <w:pPr>
        <w:ind w:firstLine="360"/>
        <w:rPr>
          <w:b/>
          <w:bCs/>
          <w:u w:val="single"/>
        </w:rPr>
      </w:pPr>
      <w:r>
        <w:rPr>
          <w:b/>
          <w:bCs/>
          <w:u w:val="single"/>
        </w:rPr>
        <w:t>The project involves</w:t>
      </w:r>
    </w:p>
    <w:p w:rsidR="00672F3D" w:rsidRDefault="00672F3D" w:rsidP="00672F3D">
      <w:pPr>
        <w:numPr>
          <w:ilvl w:val="0"/>
          <w:numId w:val="1"/>
        </w:numPr>
        <w:rPr>
          <w:rFonts w:eastAsia="Times New Roman"/>
        </w:rPr>
      </w:pPr>
      <w:r>
        <w:rPr>
          <w:rFonts w:eastAsia="Times New Roman"/>
        </w:rPr>
        <w:t xml:space="preserve">Conducting research on linings for: </w:t>
      </w:r>
    </w:p>
    <w:p w:rsidR="00672F3D" w:rsidRDefault="00672F3D" w:rsidP="00672F3D">
      <w:pPr>
        <w:numPr>
          <w:ilvl w:val="1"/>
          <w:numId w:val="1"/>
        </w:numPr>
        <w:rPr>
          <w:rFonts w:eastAsia="Times New Roman"/>
        </w:rPr>
      </w:pPr>
      <w:r>
        <w:rPr>
          <w:rFonts w:eastAsia="Times New Roman"/>
        </w:rPr>
        <w:t xml:space="preserve">Water pipes – CIPP and </w:t>
      </w:r>
      <w:proofErr w:type="spellStart"/>
      <w:r>
        <w:rPr>
          <w:rFonts w:eastAsia="Times New Roman"/>
        </w:rPr>
        <w:t>Spraylining</w:t>
      </w:r>
      <w:proofErr w:type="spellEnd"/>
    </w:p>
    <w:p w:rsidR="00672F3D" w:rsidRDefault="00672F3D" w:rsidP="00672F3D">
      <w:pPr>
        <w:numPr>
          <w:ilvl w:val="1"/>
          <w:numId w:val="1"/>
        </w:numPr>
        <w:rPr>
          <w:rFonts w:eastAsia="Times New Roman"/>
        </w:rPr>
      </w:pPr>
      <w:r>
        <w:rPr>
          <w:rFonts w:eastAsia="Times New Roman"/>
        </w:rPr>
        <w:t xml:space="preserve">Sewer pipes and MHs – </w:t>
      </w:r>
      <w:proofErr w:type="spellStart"/>
      <w:r>
        <w:rPr>
          <w:rFonts w:eastAsia="Times New Roman"/>
        </w:rPr>
        <w:t>Geopolymers</w:t>
      </w:r>
      <w:proofErr w:type="spellEnd"/>
      <w:r>
        <w:rPr>
          <w:rFonts w:eastAsia="Times New Roman"/>
        </w:rPr>
        <w:t xml:space="preserve"> and CAC</w:t>
      </w:r>
    </w:p>
    <w:p w:rsidR="00672F3D" w:rsidRDefault="00672F3D" w:rsidP="00672F3D">
      <w:pPr>
        <w:numPr>
          <w:ilvl w:val="0"/>
          <w:numId w:val="1"/>
        </w:numPr>
        <w:rPr>
          <w:rFonts w:eastAsia="Times New Roman"/>
        </w:rPr>
      </w:pPr>
      <w:r>
        <w:rPr>
          <w:rFonts w:eastAsia="Times New Roman"/>
        </w:rPr>
        <w:t>Developing Codes of Practice and Product Standards</w:t>
      </w:r>
    </w:p>
    <w:p w:rsidR="00672F3D" w:rsidRDefault="00672F3D" w:rsidP="00672F3D">
      <w:pPr>
        <w:numPr>
          <w:ilvl w:val="0"/>
          <w:numId w:val="1"/>
        </w:numPr>
        <w:rPr>
          <w:rFonts w:eastAsia="Times New Roman"/>
        </w:rPr>
      </w:pPr>
      <w:r>
        <w:rPr>
          <w:rFonts w:eastAsia="Times New Roman"/>
        </w:rPr>
        <w:t>Developing tools to assist utilities in selecting pipes suitable for lining</w:t>
      </w:r>
    </w:p>
    <w:p w:rsidR="00672F3D" w:rsidRDefault="00672F3D" w:rsidP="00672F3D">
      <w:pPr>
        <w:numPr>
          <w:ilvl w:val="0"/>
          <w:numId w:val="1"/>
        </w:numPr>
        <w:rPr>
          <w:rFonts w:eastAsia="Times New Roman"/>
        </w:rPr>
      </w:pPr>
      <w:r>
        <w:rPr>
          <w:rFonts w:eastAsia="Times New Roman"/>
        </w:rPr>
        <w:t>Creating sensors and robotics to assess quality and performance</w:t>
      </w:r>
    </w:p>
    <w:p w:rsidR="00672F3D" w:rsidRDefault="00672F3D" w:rsidP="00672F3D">
      <w:pPr>
        <w:spacing w:after="240" w:line="252" w:lineRule="auto"/>
        <w:ind w:left="720"/>
      </w:pPr>
    </w:p>
    <w:p w:rsidR="00672F3D" w:rsidRDefault="00672F3D" w:rsidP="00672F3D">
      <w:pPr>
        <w:ind w:firstLine="360"/>
        <w:rPr>
          <w:b/>
          <w:bCs/>
          <w:u w:val="single"/>
        </w:rPr>
      </w:pPr>
      <w:r>
        <w:rPr>
          <w:b/>
          <w:bCs/>
          <w:u w:val="single"/>
        </w:rPr>
        <w:t>Upcoming sessions</w:t>
      </w:r>
    </w:p>
    <w:p w:rsidR="00672F3D" w:rsidRDefault="00672F3D" w:rsidP="00672F3D"/>
    <w:tbl>
      <w:tblPr>
        <w:tblW w:w="9460" w:type="dxa"/>
        <w:tblInd w:w="427" w:type="dxa"/>
        <w:tblCellMar>
          <w:left w:w="0" w:type="dxa"/>
          <w:right w:w="0" w:type="dxa"/>
        </w:tblCellMar>
        <w:tblLook w:val="04A0" w:firstRow="1" w:lastRow="0" w:firstColumn="1" w:lastColumn="0" w:noHBand="0" w:noVBand="1"/>
      </w:tblPr>
      <w:tblGrid>
        <w:gridCol w:w="1940"/>
        <w:gridCol w:w="3500"/>
        <w:gridCol w:w="2120"/>
        <w:gridCol w:w="1900"/>
      </w:tblGrid>
      <w:tr w:rsidR="00672F3D" w:rsidTr="00672F3D">
        <w:trPr>
          <w:trHeight w:val="276"/>
        </w:trPr>
        <w:tc>
          <w:tcPr>
            <w:tcW w:w="1940" w:type="dxa"/>
            <w:tcBorders>
              <w:top w:val="single" w:sz="8" w:space="0" w:color="5B9BD5"/>
              <w:left w:val="single" w:sz="8" w:space="0" w:color="5B9BD5"/>
              <w:bottom w:val="single" w:sz="8" w:space="0" w:color="5B9BD5"/>
              <w:right w:val="nil"/>
            </w:tcBorders>
            <w:shd w:val="clear" w:color="auto" w:fill="5B9BD5"/>
            <w:tcMar>
              <w:top w:w="72" w:type="dxa"/>
              <w:left w:w="144" w:type="dxa"/>
              <w:bottom w:w="72" w:type="dxa"/>
              <w:right w:w="144" w:type="dxa"/>
            </w:tcMar>
            <w:vAlign w:val="center"/>
            <w:hideMark/>
          </w:tcPr>
          <w:p w:rsidR="00672F3D" w:rsidRDefault="00672F3D">
            <w:r>
              <w:rPr>
                <w:b/>
                <w:bCs/>
              </w:rPr>
              <w:t>City</w:t>
            </w:r>
          </w:p>
        </w:tc>
        <w:tc>
          <w:tcPr>
            <w:tcW w:w="3500" w:type="dxa"/>
            <w:tcBorders>
              <w:top w:val="single" w:sz="8" w:space="0" w:color="5B9BD5"/>
              <w:left w:val="nil"/>
              <w:bottom w:val="single" w:sz="8" w:space="0" w:color="5B9BD5"/>
              <w:right w:val="nil"/>
            </w:tcBorders>
            <w:shd w:val="clear" w:color="auto" w:fill="5B9BD5"/>
            <w:tcMar>
              <w:top w:w="72" w:type="dxa"/>
              <w:left w:w="144" w:type="dxa"/>
              <w:bottom w:w="72" w:type="dxa"/>
              <w:right w:w="144" w:type="dxa"/>
            </w:tcMar>
            <w:vAlign w:val="center"/>
            <w:hideMark/>
          </w:tcPr>
          <w:p w:rsidR="00672F3D" w:rsidRDefault="00672F3D">
            <w:r>
              <w:rPr>
                <w:b/>
                <w:bCs/>
                <w:color w:val="000000"/>
              </w:rPr>
              <w:t>Venue</w:t>
            </w:r>
          </w:p>
        </w:tc>
        <w:tc>
          <w:tcPr>
            <w:tcW w:w="2120" w:type="dxa"/>
            <w:tcBorders>
              <w:top w:val="single" w:sz="8" w:space="0" w:color="5B9BD5"/>
              <w:left w:val="nil"/>
              <w:bottom w:val="single" w:sz="8" w:space="0" w:color="5B9BD5"/>
              <w:right w:val="nil"/>
            </w:tcBorders>
            <w:shd w:val="clear" w:color="auto" w:fill="5B9BD5"/>
            <w:tcMar>
              <w:top w:w="72" w:type="dxa"/>
              <w:left w:w="144" w:type="dxa"/>
              <w:bottom w:w="72" w:type="dxa"/>
              <w:right w:w="144" w:type="dxa"/>
            </w:tcMar>
            <w:vAlign w:val="center"/>
            <w:hideMark/>
          </w:tcPr>
          <w:p w:rsidR="00672F3D" w:rsidRDefault="00672F3D">
            <w:r>
              <w:rPr>
                <w:b/>
                <w:bCs/>
                <w:color w:val="000000"/>
              </w:rPr>
              <w:t>Date</w:t>
            </w:r>
          </w:p>
        </w:tc>
        <w:tc>
          <w:tcPr>
            <w:tcW w:w="1900" w:type="dxa"/>
            <w:tcBorders>
              <w:top w:val="single" w:sz="8" w:space="0" w:color="5B9BD5"/>
              <w:left w:val="nil"/>
              <w:bottom w:val="single" w:sz="8" w:space="0" w:color="5B9BD5"/>
              <w:right w:val="single" w:sz="8" w:space="0" w:color="5B9BD5"/>
            </w:tcBorders>
            <w:shd w:val="clear" w:color="auto" w:fill="5B9BD5"/>
            <w:tcMar>
              <w:top w:w="72" w:type="dxa"/>
              <w:left w:w="144" w:type="dxa"/>
              <w:bottom w:w="72" w:type="dxa"/>
              <w:right w:w="144" w:type="dxa"/>
            </w:tcMar>
            <w:vAlign w:val="center"/>
            <w:hideMark/>
          </w:tcPr>
          <w:p w:rsidR="00672F3D" w:rsidRDefault="00672F3D"/>
        </w:tc>
      </w:tr>
      <w:tr w:rsidR="00672F3D" w:rsidTr="00672F3D">
        <w:trPr>
          <w:trHeight w:val="533"/>
        </w:trPr>
        <w:tc>
          <w:tcPr>
            <w:tcW w:w="1940" w:type="dxa"/>
            <w:tcBorders>
              <w:top w:val="nil"/>
              <w:left w:val="single" w:sz="8" w:space="0" w:color="5B9BD5"/>
              <w:bottom w:val="single" w:sz="8" w:space="0" w:color="5B9BD5"/>
              <w:right w:val="nil"/>
            </w:tcBorders>
            <w:tcMar>
              <w:top w:w="72" w:type="dxa"/>
              <w:left w:w="144" w:type="dxa"/>
              <w:bottom w:w="72" w:type="dxa"/>
              <w:right w:w="144" w:type="dxa"/>
            </w:tcMar>
            <w:vAlign w:val="center"/>
            <w:hideMark/>
          </w:tcPr>
          <w:p w:rsidR="00672F3D" w:rsidRDefault="00672F3D">
            <w:r>
              <w:t>Melbourne</w:t>
            </w:r>
          </w:p>
        </w:tc>
        <w:tc>
          <w:tcPr>
            <w:tcW w:w="3500" w:type="dxa"/>
            <w:tcBorders>
              <w:top w:val="nil"/>
              <w:left w:val="nil"/>
              <w:bottom w:val="single" w:sz="8" w:space="0" w:color="5B9BD5"/>
              <w:right w:val="nil"/>
            </w:tcBorders>
            <w:tcMar>
              <w:top w:w="72" w:type="dxa"/>
              <w:left w:w="144" w:type="dxa"/>
              <w:bottom w:w="72" w:type="dxa"/>
              <w:right w:w="144" w:type="dxa"/>
            </w:tcMar>
            <w:vAlign w:val="center"/>
            <w:hideMark/>
          </w:tcPr>
          <w:p w:rsidR="00672F3D" w:rsidRDefault="00672F3D">
            <w:r>
              <w:t>Yarra Valley Water</w:t>
            </w:r>
          </w:p>
        </w:tc>
        <w:tc>
          <w:tcPr>
            <w:tcW w:w="2120" w:type="dxa"/>
            <w:tcBorders>
              <w:top w:val="nil"/>
              <w:left w:val="nil"/>
              <w:bottom w:val="single" w:sz="8" w:space="0" w:color="5B9BD5"/>
              <w:right w:val="nil"/>
            </w:tcBorders>
            <w:tcMar>
              <w:top w:w="72" w:type="dxa"/>
              <w:left w:w="144" w:type="dxa"/>
              <w:bottom w:w="72" w:type="dxa"/>
              <w:right w:w="144" w:type="dxa"/>
            </w:tcMar>
            <w:vAlign w:val="center"/>
            <w:hideMark/>
          </w:tcPr>
          <w:p w:rsidR="00672F3D" w:rsidRDefault="00672F3D">
            <w:r>
              <w:t>15 Oct 2019</w:t>
            </w:r>
          </w:p>
        </w:tc>
        <w:tc>
          <w:tcPr>
            <w:tcW w:w="1900" w:type="dxa"/>
            <w:tcBorders>
              <w:top w:val="nil"/>
              <w:left w:val="nil"/>
              <w:bottom w:val="single" w:sz="8" w:space="0" w:color="5B9BD5"/>
              <w:right w:val="single" w:sz="8" w:space="0" w:color="5B9BD5"/>
            </w:tcBorders>
            <w:tcMar>
              <w:top w:w="72" w:type="dxa"/>
              <w:left w:w="144" w:type="dxa"/>
              <w:bottom w:w="72" w:type="dxa"/>
              <w:right w:w="144" w:type="dxa"/>
            </w:tcMar>
            <w:vAlign w:val="center"/>
            <w:hideMark/>
          </w:tcPr>
          <w:p w:rsidR="00672F3D" w:rsidRDefault="00672F3D">
            <w:hyperlink r:id="rId17" w:history="1">
              <w:r>
                <w:rPr>
                  <w:rStyle w:val="Hyperlink"/>
                </w:rPr>
                <w:t>Register here</w:t>
              </w:r>
            </w:hyperlink>
          </w:p>
        </w:tc>
      </w:tr>
      <w:tr w:rsidR="00672F3D" w:rsidTr="00672F3D">
        <w:trPr>
          <w:trHeight w:val="487"/>
        </w:trPr>
        <w:tc>
          <w:tcPr>
            <w:tcW w:w="1940" w:type="dxa"/>
            <w:tcBorders>
              <w:top w:val="nil"/>
              <w:left w:val="single" w:sz="8" w:space="0" w:color="5B9BD5"/>
              <w:bottom w:val="single" w:sz="8" w:space="0" w:color="5B9BD5"/>
              <w:right w:val="nil"/>
            </w:tcBorders>
            <w:tcMar>
              <w:top w:w="72" w:type="dxa"/>
              <w:left w:w="144" w:type="dxa"/>
              <w:bottom w:w="72" w:type="dxa"/>
              <w:right w:w="144" w:type="dxa"/>
            </w:tcMar>
            <w:vAlign w:val="center"/>
            <w:hideMark/>
          </w:tcPr>
          <w:p w:rsidR="00672F3D" w:rsidRDefault="00672F3D">
            <w:r>
              <w:t>Brisbane</w:t>
            </w:r>
          </w:p>
        </w:tc>
        <w:tc>
          <w:tcPr>
            <w:tcW w:w="3500" w:type="dxa"/>
            <w:tcBorders>
              <w:top w:val="nil"/>
              <w:left w:val="nil"/>
              <w:bottom w:val="single" w:sz="8" w:space="0" w:color="5B9BD5"/>
              <w:right w:val="nil"/>
            </w:tcBorders>
            <w:tcMar>
              <w:top w:w="72" w:type="dxa"/>
              <w:left w:w="144" w:type="dxa"/>
              <w:bottom w:w="72" w:type="dxa"/>
              <w:right w:w="144" w:type="dxa"/>
            </w:tcMar>
            <w:vAlign w:val="center"/>
            <w:hideMark/>
          </w:tcPr>
          <w:p w:rsidR="00672F3D" w:rsidRDefault="00672F3D">
            <w:proofErr w:type="spellStart"/>
            <w:r>
              <w:t>Mirra</w:t>
            </w:r>
            <w:proofErr w:type="spellEnd"/>
            <w:r>
              <w:t xml:space="preserve"> Events </w:t>
            </w:r>
          </w:p>
          <w:p w:rsidR="00672F3D" w:rsidRDefault="00672F3D">
            <w:r>
              <w:t>(close to QUU office)</w:t>
            </w:r>
          </w:p>
        </w:tc>
        <w:tc>
          <w:tcPr>
            <w:tcW w:w="2120" w:type="dxa"/>
            <w:tcBorders>
              <w:top w:val="nil"/>
              <w:left w:val="nil"/>
              <w:bottom w:val="single" w:sz="8" w:space="0" w:color="5B9BD5"/>
              <w:right w:val="nil"/>
            </w:tcBorders>
            <w:tcMar>
              <w:top w:w="72" w:type="dxa"/>
              <w:left w:w="144" w:type="dxa"/>
              <w:bottom w:w="72" w:type="dxa"/>
              <w:right w:w="144" w:type="dxa"/>
            </w:tcMar>
            <w:vAlign w:val="center"/>
            <w:hideMark/>
          </w:tcPr>
          <w:p w:rsidR="00672F3D" w:rsidRDefault="00672F3D">
            <w:r>
              <w:t>16 Oct 2019</w:t>
            </w:r>
          </w:p>
        </w:tc>
        <w:tc>
          <w:tcPr>
            <w:tcW w:w="1900" w:type="dxa"/>
            <w:tcBorders>
              <w:top w:val="nil"/>
              <w:left w:val="nil"/>
              <w:bottom w:val="single" w:sz="8" w:space="0" w:color="5B9BD5"/>
              <w:right w:val="single" w:sz="8" w:space="0" w:color="5B9BD5"/>
            </w:tcBorders>
            <w:tcMar>
              <w:top w:w="72" w:type="dxa"/>
              <w:left w:w="144" w:type="dxa"/>
              <w:bottom w:w="72" w:type="dxa"/>
              <w:right w:w="144" w:type="dxa"/>
            </w:tcMar>
            <w:vAlign w:val="center"/>
            <w:hideMark/>
          </w:tcPr>
          <w:p w:rsidR="00672F3D" w:rsidRDefault="00672F3D">
            <w:hyperlink r:id="rId18" w:history="1">
              <w:r>
                <w:rPr>
                  <w:rStyle w:val="Hyperlink"/>
                </w:rPr>
                <w:t>Register here</w:t>
              </w:r>
            </w:hyperlink>
          </w:p>
        </w:tc>
      </w:tr>
      <w:tr w:rsidR="00672F3D" w:rsidTr="00672F3D">
        <w:trPr>
          <w:trHeight w:val="566"/>
        </w:trPr>
        <w:tc>
          <w:tcPr>
            <w:tcW w:w="1940" w:type="dxa"/>
            <w:tcBorders>
              <w:top w:val="nil"/>
              <w:left w:val="single" w:sz="8" w:space="0" w:color="5B9BD5"/>
              <w:bottom w:val="single" w:sz="8" w:space="0" w:color="5B9BD5"/>
              <w:right w:val="nil"/>
            </w:tcBorders>
            <w:tcMar>
              <w:top w:w="72" w:type="dxa"/>
              <w:left w:w="144" w:type="dxa"/>
              <w:bottom w:w="72" w:type="dxa"/>
              <w:right w:w="144" w:type="dxa"/>
            </w:tcMar>
            <w:vAlign w:val="center"/>
            <w:hideMark/>
          </w:tcPr>
          <w:p w:rsidR="00672F3D" w:rsidRDefault="00672F3D">
            <w:r>
              <w:t>Sydney</w:t>
            </w:r>
          </w:p>
        </w:tc>
        <w:tc>
          <w:tcPr>
            <w:tcW w:w="3500" w:type="dxa"/>
            <w:tcBorders>
              <w:top w:val="nil"/>
              <w:left w:val="nil"/>
              <w:bottom w:val="single" w:sz="8" w:space="0" w:color="5B9BD5"/>
              <w:right w:val="nil"/>
            </w:tcBorders>
            <w:tcMar>
              <w:top w:w="72" w:type="dxa"/>
              <w:left w:w="144" w:type="dxa"/>
              <w:bottom w:w="72" w:type="dxa"/>
              <w:right w:w="144" w:type="dxa"/>
            </w:tcMar>
            <w:vAlign w:val="center"/>
            <w:hideMark/>
          </w:tcPr>
          <w:p w:rsidR="00672F3D" w:rsidRDefault="00672F3D">
            <w:r>
              <w:t xml:space="preserve">Sydney Water </w:t>
            </w:r>
          </w:p>
          <w:p w:rsidR="00672F3D" w:rsidRDefault="00672F3D">
            <w:r>
              <w:t>(Potts Hill)</w:t>
            </w:r>
          </w:p>
        </w:tc>
        <w:tc>
          <w:tcPr>
            <w:tcW w:w="2120" w:type="dxa"/>
            <w:tcBorders>
              <w:top w:val="nil"/>
              <w:left w:val="nil"/>
              <w:bottom w:val="single" w:sz="8" w:space="0" w:color="5B9BD5"/>
              <w:right w:val="nil"/>
            </w:tcBorders>
            <w:tcMar>
              <w:top w:w="72" w:type="dxa"/>
              <w:left w:w="144" w:type="dxa"/>
              <w:bottom w:w="72" w:type="dxa"/>
              <w:right w:w="144" w:type="dxa"/>
            </w:tcMar>
            <w:vAlign w:val="center"/>
            <w:hideMark/>
          </w:tcPr>
          <w:p w:rsidR="00672F3D" w:rsidRDefault="00672F3D">
            <w:r>
              <w:t>17 Oct 2019</w:t>
            </w:r>
          </w:p>
        </w:tc>
        <w:tc>
          <w:tcPr>
            <w:tcW w:w="1900" w:type="dxa"/>
            <w:tcBorders>
              <w:top w:val="nil"/>
              <w:left w:val="nil"/>
              <w:bottom w:val="single" w:sz="8" w:space="0" w:color="5B9BD5"/>
              <w:right w:val="single" w:sz="8" w:space="0" w:color="5B9BD5"/>
            </w:tcBorders>
            <w:tcMar>
              <w:top w:w="72" w:type="dxa"/>
              <w:left w:w="144" w:type="dxa"/>
              <w:bottom w:w="72" w:type="dxa"/>
              <w:right w:w="144" w:type="dxa"/>
            </w:tcMar>
            <w:vAlign w:val="center"/>
            <w:hideMark/>
          </w:tcPr>
          <w:p w:rsidR="00672F3D" w:rsidRDefault="00672F3D">
            <w:hyperlink r:id="rId19" w:history="1">
              <w:r>
                <w:rPr>
                  <w:rStyle w:val="Hyperlink"/>
                </w:rPr>
                <w:t>Register here</w:t>
              </w:r>
            </w:hyperlink>
          </w:p>
        </w:tc>
      </w:tr>
      <w:tr w:rsidR="00672F3D" w:rsidTr="00672F3D">
        <w:trPr>
          <w:trHeight w:val="549"/>
        </w:trPr>
        <w:tc>
          <w:tcPr>
            <w:tcW w:w="1940" w:type="dxa"/>
            <w:tcBorders>
              <w:top w:val="nil"/>
              <w:left w:val="single" w:sz="8" w:space="0" w:color="5B9BD5"/>
              <w:bottom w:val="single" w:sz="8" w:space="0" w:color="5B9BD5"/>
              <w:right w:val="nil"/>
            </w:tcBorders>
            <w:tcMar>
              <w:top w:w="72" w:type="dxa"/>
              <w:left w:w="144" w:type="dxa"/>
              <w:bottom w:w="72" w:type="dxa"/>
              <w:right w:w="144" w:type="dxa"/>
            </w:tcMar>
            <w:vAlign w:val="center"/>
            <w:hideMark/>
          </w:tcPr>
          <w:p w:rsidR="00672F3D" w:rsidRDefault="00672F3D">
            <w:r>
              <w:t>Adelaide</w:t>
            </w:r>
          </w:p>
        </w:tc>
        <w:tc>
          <w:tcPr>
            <w:tcW w:w="3500" w:type="dxa"/>
            <w:tcBorders>
              <w:top w:val="nil"/>
              <w:left w:val="nil"/>
              <w:bottom w:val="single" w:sz="8" w:space="0" w:color="5B9BD5"/>
              <w:right w:val="nil"/>
            </w:tcBorders>
            <w:tcMar>
              <w:top w:w="72" w:type="dxa"/>
              <w:left w:w="144" w:type="dxa"/>
              <w:bottom w:w="72" w:type="dxa"/>
              <w:right w:w="144" w:type="dxa"/>
            </w:tcMar>
            <w:vAlign w:val="center"/>
            <w:hideMark/>
          </w:tcPr>
          <w:p w:rsidR="00672F3D" w:rsidRDefault="00672F3D">
            <w:r>
              <w:t>SA Water (Adelaide)</w:t>
            </w:r>
          </w:p>
        </w:tc>
        <w:tc>
          <w:tcPr>
            <w:tcW w:w="2120" w:type="dxa"/>
            <w:tcBorders>
              <w:top w:val="nil"/>
              <w:left w:val="nil"/>
              <w:bottom w:val="single" w:sz="8" w:space="0" w:color="5B9BD5"/>
              <w:right w:val="nil"/>
            </w:tcBorders>
            <w:tcMar>
              <w:top w:w="72" w:type="dxa"/>
              <w:left w:w="144" w:type="dxa"/>
              <w:bottom w:w="72" w:type="dxa"/>
              <w:right w:w="144" w:type="dxa"/>
            </w:tcMar>
            <w:vAlign w:val="center"/>
            <w:hideMark/>
          </w:tcPr>
          <w:p w:rsidR="00672F3D" w:rsidRDefault="00672F3D">
            <w:r>
              <w:t>29 Oct 2019</w:t>
            </w:r>
          </w:p>
        </w:tc>
        <w:tc>
          <w:tcPr>
            <w:tcW w:w="1900" w:type="dxa"/>
            <w:tcBorders>
              <w:top w:val="nil"/>
              <w:left w:val="nil"/>
              <w:bottom w:val="single" w:sz="8" w:space="0" w:color="5B9BD5"/>
              <w:right w:val="single" w:sz="8" w:space="0" w:color="5B9BD5"/>
            </w:tcBorders>
            <w:tcMar>
              <w:top w:w="72" w:type="dxa"/>
              <w:left w:w="144" w:type="dxa"/>
              <w:bottom w:w="72" w:type="dxa"/>
              <w:right w:w="144" w:type="dxa"/>
            </w:tcMar>
            <w:vAlign w:val="center"/>
            <w:hideMark/>
          </w:tcPr>
          <w:p w:rsidR="00672F3D" w:rsidRDefault="00672F3D">
            <w:hyperlink r:id="rId20" w:history="1">
              <w:r>
                <w:rPr>
                  <w:rStyle w:val="Hyperlink"/>
                </w:rPr>
                <w:t>Register here</w:t>
              </w:r>
            </w:hyperlink>
          </w:p>
        </w:tc>
      </w:tr>
      <w:tr w:rsidR="00672F3D" w:rsidTr="00672F3D">
        <w:trPr>
          <w:trHeight w:val="417"/>
        </w:trPr>
        <w:tc>
          <w:tcPr>
            <w:tcW w:w="1940" w:type="dxa"/>
            <w:tcBorders>
              <w:top w:val="nil"/>
              <w:left w:val="single" w:sz="8" w:space="0" w:color="5B9BD5"/>
              <w:bottom w:val="single" w:sz="8" w:space="0" w:color="5B9BD5"/>
              <w:right w:val="nil"/>
            </w:tcBorders>
            <w:tcMar>
              <w:top w:w="72" w:type="dxa"/>
              <w:left w:w="144" w:type="dxa"/>
              <w:bottom w:w="72" w:type="dxa"/>
              <w:right w:w="144" w:type="dxa"/>
            </w:tcMar>
            <w:vAlign w:val="center"/>
            <w:hideMark/>
          </w:tcPr>
          <w:p w:rsidR="00672F3D" w:rsidRDefault="00672F3D">
            <w:r>
              <w:t>Perth</w:t>
            </w:r>
          </w:p>
        </w:tc>
        <w:tc>
          <w:tcPr>
            <w:tcW w:w="3500" w:type="dxa"/>
            <w:tcBorders>
              <w:top w:val="nil"/>
              <w:left w:val="nil"/>
              <w:bottom w:val="single" w:sz="8" w:space="0" w:color="5B9BD5"/>
              <w:right w:val="nil"/>
            </w:tcBorders>
            <w:tcMar>
              <w:top w:w="72" w:type="dxa"/>
              <w:left w:w="144" w:type="dxa"/>
              <w:bottom w:w="72" w:type="dxa"/>
              <w:right w:w="144" w:type="dxa"/>
            </w:tcMar>
            <w:vAlign w:val="center"/>
            <w:hideMark/>
          </w:tcPr>
          <w:p w:rsidR="00672F3D" w:rsidRDefault="00672F3D">
            <w:r>
              <w:t>Water Corporation (Leederville)</w:t>
            </w:r>
          </w:p>
        </w:tc>
        <w:tc>
          <w:tcPr>
            <w:tcW w:w="2120" w:type="dxa"/>
            <w:tcBorders>
              <w:top w:val="nil"/>
              <w:left w:val="nil"/>
              <w:bottom w:val="single" w:sz="8" w:space="0" w:color="5B9BD5"/>
              <w:right w:val="nil"/>
            </w:tcBorders>
            <w:tcMar>
              <w:top w:w="72" w:type="dxa"/>
              <w:left w:w="144" w:type="dxa"/>
              <w:bottom w:w="72" w:type="dxa"/>
              <w:right w:w="144" w:type="dxa"/>
            </w:tcMar>
            <w:vAlign w:val="center"/>
            <w:hideMark/>
          </w:tcPr>
          <w:p w:rsidR="00672F3D" w:rsidRDefault="00672F3D">
            <w:r>
              <w:t>4 Nov 2019</w:t>
            </w:r>
          </w:p>
        </w:tc>
        <w:tc>
          <w:tcPr>
            <w:tcW w:w="1900" w:type="dxa"/>
            <w:tcBorders>
              <w:top w:val="nil"/>
              <w:left w:val="nil"/>
              <w:bottom w:val="single" w:sz="8" w:space="0" w:color="5B9BD5"/>
              <w:right w:val="single" w:sz="8" w:space="0" w:color="5B9BD5"/>
            </w:tcBorders>
            <w:tcMar>
              <w:top w:w="72" w:type="dxa"/>
              <w:left w:w="144" w:type="dxa"/>
              <w:bottom w:w="72" w:type="dxa"/>
              <w:right w:w="144" w:type="dxa"/>
            </w:tcMar>
            <w:vAlign w:val="center"/>
            <w:hideMark/>
          </w:tcPr>
          <w:p w:rsidR="00672F3D" w:rsidRDefault="00672F3D">
            <w:hyperlink r:id="rId21" w:history="1">
              <w:r>
                <w:rPr>
                  <w:rStyle w:val="Hyperlink"/>
                </w:rPr>
                <w:t>Register here</w:t>
              </w:r>
            </w:hyperlink>
          </w:p>
        </w:tc>
      </w:tr>
    </w:tbl>
    <w:p w:rsidR="00672F3D" w:rsidRDefault="00672F3D" w:rsidP="00672F3D"/>
    <w:p w:rsidR="00672F3D" w:rsidRDefault="00672F3D" w:rsidP="00672F3D">
      <w:pPr>
        <w:rPr>
          <w:color w:val="1F497D"/>
        </w:rPr>
      </w:pPr>
      <w:r>
        <w:t xml:space="preserve">         For all queries please contact James Gardner: </w:t>
      </w:r>
      <w:hyperlink r:id="rId22" w:history="1">
        <w:r>
          <w:rPr>
            <w:rStyle w:val="Hyperlink"/>
          </w:rPr>
          <w:t>james.gardner@wsaa.asn.au</w:t>
        </w:r>
      </w:hyperlink>
      <w:r>
        <w:t>.</w:t>
      </w:r>
    </w:p>
    <w:p w:rsidR="00672F3D" w:rsidRDefault="00672F3D" w:rsidP="00672F3D">
      <w:pPr>
        <w:spacing w:after="240" w:line="252" w:lineRule="auto"/>
        <w:ind w:left="720"/>
      </w:pPr>
    </w:p>
    <w:p w:rsidR="00672F3D" w:rsidRDefault="00672F3D" w:rsidP="00672F3D">
      <w:pPr>
        <w:spacing w:after="240" w:line="252" w:lineRule="auto"/>
      </w:pPr>
      <w:r>
        <w:rPr>
          <w:b/>
          <w:bCs/>
        </w:rPr>
        <w:t>3. The Queensland Police Service</w:t>
      </w:r>
      <w:r>
        <w:t xml:space="preserve"> has released the QPS Security Forecast - August </w:t>
      </w:r>
      <w:proofErr w:type="gramStart"/>
      <w:r>
        <w:t>2019  and</w:t>
      </w:r>
      <w:proofErr w:type="gramEnd"/>
      <w:r>
        <w:t xml:space="preserve"> QPS Industry Advisory Bulletin which are now available in the members area of our website -  </w:t>
      </w:r>
      <w:hyperlink r:id="rId23" w:history="1">
        <w:r>
          <w:rPr>
            <w:rStyle w:val="Hyperlink"/>
          </w:rPr>
          <w:t>http://www.qldwater.com.au/Counter-terrorism</w:t>
        </w:r>
      </w:hyperlink>
      <w:r>
        <w:t xml:space="preserve">.   </w:t>
      </w:r>
      <w:r>
        <w:rPr>
          <w:color w:val="333333"/>
          <w:shd w:val="clear" w:color="auto" w:fill="FFFFFF"/>
        </w:rPr>
        <w:t>T</w:t>
      </w:r>
      <w:r>
        <w:t xml:space="preserve">he information contained in the QPS documents may be viewed and circulated internally, however it should not be provided to the public / media or forwarded to external third parties.  Members must log in first to access this information. </w:t>
      </w:r>
    </w:p>
    <w:bookmarkEnd w:id="0"/>
    <w:p w:rsidR="00672F3D" w:rsidRDefault="00672F3D" w:rsidP="00672F3D"/>
    <w:p w:rsidR="00FA30D2" w:rsidRPr="00672F3D" w:rsidRDefault="00672F3D" w:rsidP="00672F3D">
      <w:bookmarkStart w:id="1" w:name="_GoBack"/>
      <w:bookmarkEnd w:id="1"/>
    </w:p>
    <w:sectPr w:rsidR="00FA30D2" w:rsidRPr="00672F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C5361"/>
    <w:multiLevelType w:val="multilevel"/>
    <w:tmpl w:val="FAFE9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3D"/>
    <w:rsid w:val="00672F3D"/>
    <w:rsid w:val="00A94A53"/>
    <w:rsid w:val="00F83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1C6EB-0CFF-4D3E-85D5-97139085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F3D"/>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2F3D"/>
    <w:rPr>
      <w:color w:val="0563C1"/>
      <w:u w:val="single"/>
    </w:rPr>
  </w:style>
  <w:style w:type="character" w:styleId="FollowedHyperlink">
    <w:name w:val="FollowedHyperlink"/>
    <w:basedOn w:val="DefaultParagraphFont"/>
    <w:uiPriority w:val="99"/>
    <w:semiHidden/>
    <w:unhideWhenUsed/>
    <w:rsid w:val="00672F3D"/>
    <w:rPr>
      <w:color w:val="954F72"/>
      <w:u w:val="single"/>
    </w:rPr>
  </w:style>
  <w:style w:type="paragraph" w:customStyle="1" w:styleId="xl68">
    <w:name w:val="xl68"/>
    <w:basedOn w:val="Normal"/>
    <w:rsid w:val="00672F3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eastAsia="Times New Roman"/>
      <w:color w:val="000000"/>
      <w:sz w:val="24"/>
      <w:szCs w:val="24"/>
    </w:rPr>
  </w:style>
  <w:style w:type="paragraph" w:customStyle="1" w:styleId="xl69">
    <w:name w:val="xl69"/>
    <w:basedOn w:val="Normal"/>
    <w:rsid w:val="00672F3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eastAsia="Times New Roman"/>
      <w:color w:val="000000"/>
      <w:sz w:val="24"/>
      <w:szCs w:val="24"/>
    </w:rPr>
  </w:style>
  <w:style w:type="paragraph" w:customStyle="1" w:styleId="Default">
    <w:name w:val="Default"/>
    <w:basedOn w:val="Normal"/>
    <w:rsid w:val="00672F3D"/>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1455">
      <w:bodyDiv w:val="1"/>
      <w:marLeft w:val="0"/>
      <w:marRight w:val="0"/>
      <w:marTop w:val="0"/>
      <w:marBottom w:val="0"/>
      <w:divBdr>
        <w:top w:val="none" w:sz="0" w:space="0" w:color="auto"/>
        <w:left w:val="none" w:sz="0" w:space="0" w:color="auto"/>
        <w:bottom w:val="none" w:sz="0" w:space="0" w:color="auto"/>
        <w:right w:val="none" w:sz="0" w:space="0" w:color="auto"/>
      </w:divBdr>
    </w:div>
    <w:div w:id="2451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islitsyna@qldwater.com.au" TargetMode="External"/><Relationship Id="rId13" Type="http://schemas.openxmlformats.org/officeDocument/2006/relationships/hyperlink" Target="https://lgtenderbox.com.au/tender/view?id=64735" TargetMode="External"/><Relationship Id="rId18" Type="http://schemas.openxmlformats.org/officeDocument/2006/relationships/hyperlink" Target="https://urldefense.proofpoint.com/v2/url?u=https-3A__reg.eventgate.com.au_Event_16881_Smart-2DLinings-2Dfor-2DLonger-2DPipe-2DLife-2DBrisbane&amp;d=DwMFAg&amp;c=em7YSZPXFT5r-aSy1XFYnRubA7LqI78flBWFQRdqhQI&amp;r=2L7Xuks4X3pYHpJVx7412bLDzlL1Nt6bafY0epltqUnPQvzHIM431cyu2U24LlLs&amp;m=PL2MV1WfMeF8ggdMy0B6fBfyZUggulkTZyTut_go2c8&amp;s=3FqxIPRs3fUlzlS7VJVJhdgGyTDlyrMZ23wx8KFnGaw&amp;e=" TargetMode="External"/><Relationship Id="rId3" Type="http://schemas.openxmlformats.org/officeDocument/2006/relationships/settings" Target="settings.xml"/><Relationship Id="rId21" Type="http://schemas.openxmlformats.org/officeDocument/2006/relationships/hyperlink" Target="https://urldefense.proofpoint.com/v2/url?u=https-3A__reg.eventgate.com.au_Event_16882_Smart-2DLinings-2Dfor-2DLonger-2DPipe-2DLife-2DPerth&amp;d=DwMFAg&amp;c=em7YSZPXFT5r-aSy1XFYnRubA7LqI78flBWFQRdqhQI&amp;r=2L7Xuks4X3pYHpJVx7412bLDzlL1Nt6bafY0epltqUnPQvzHIM431cyu2U24LlLs&amp;m=PL2MV1WfMeF8ggdMy0B6fBfyZUggulkTZyTut_go2c8&amp;s=gAlw5jBYT41ZVMdV6CK7QnaTdSBeypKnp_IURo142Cg&amp;e=" TargetMode="External"/><Relationship Id="rId7" Type="http://schemas.openxmlformats.org/officeDocument/2006/relationships/hyperlink" Target="https://ipweaq.eventsair.com/qwd-wide-bay-burnett/agenda" TargetMode="External"/><Relationship Id="rId12" Type="http://schemas.openxmlformats.org/officeDocument/2006/relationships/hyperlink" Target="mailto:dcameron@qldwater.com.au" TargetMode="External"/><Relationship Id="rId17" Type="http://schemas.openxmlformats.org/officeDocument/2006/relationships/hyperlink" Target="https://urldefense.proofpoint.com/v2/url?u=https-3A__reg.eventgate.com.au_Event_16879_Smart-2DLinings-2Dfor-2DLonger-2DPipe-2DLife-2D-2D-2DMelbourne&amp;d=DwMFAg&amp;c=em7YSZPXFT5r-aSy1XFYnRubA7LqI78flBWFQRdqhQI&amp;r=2L7Xuks4X3pYHpJVx7412bLDzlL1Nt6bafY0epltqUnPQvzHIM431cyu2U24LlLs&amp;m=PL2MV1WfMeF8ggdMy0B6fBfyZUggulkTZyTut_go2c8&amp;s=5J-ML1k07ptWOo1b3MRnhinsnjOKAfzUKkyFNdmOSRQ&amp;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ventbrite.com.au/e/qld-energy-from-waste-discussion-paper-workshop-tickets-65890423029" TargetMode="External"/><Relationship Id="rId20" Type="http://schemas.openxmlformats.org/officeDocument/2006/relationships/hyperlink" Target="https://urldefense.proofpoint.com/v2/url?u=https-3A__reg.eventgate.com.au_Event_16884_Smart-2DLinings-2Dfor-2DLonger-2DPipe-2DLife-2DAdelaide&amp;d=DwMFAg&amp;c=em7YSZPXFT5r-aSy1XFYnRubA7LqI78flBWFQRdqhQI&amp;r=2L7Xuks4X3pYHpJVx7412bLDzlL1Nt6bafY0epltqUnPQvzHIM431cyu2U24LlLs&amp;m=PL2MV1WfMeF8ggdMy0B6fBfyZUggulkTZyTut_go2c8&amp;s=VpZm0H3Iz3yaTu-0f2nV25RBdeF5WFOSF4wXOA29Ugg&amp;e=" TargetMode="External"/><Relationship Id="rId1" Type="http://schemas.openxmlformats.org/officeDocument/2006/relationships/numbering" Target="numbering.xml"/><Relationship Id="rId6" Type="http://schemas.openxmlformats.org/officeDocument/2006/relationships/hyperlink" Target="https://qldwater.smugmug.com/2019-Lego-Creations/" TargetMode="External"/><Relationship Id="rId11" Type="http://schemas.openxmlformats.org/officeDocument/2006/relationships/hyperlink" Target="mailto:dkislitsyna@qldwater.com.au" TargetMode="External"/><Relationship Id="rId24" Type="http://schemas.openxmlformats.org/officeDocument/2006/relationships/fontTable" Target="fontTable.xml"/><Relationship Id="rId5" Type="http://schemas.openxmlformats.org/officeDocument/2006/relationships/hyperlink" Target="https://qldwater.smugmug.com/Hervey-Bay-Conference-2019/i-j6xqmXP" TargetMode="External"/><Relationship Id="rId15" Type="http://schemas.openxmlformats.org/officeDocument/2006/relationships/hyperlink" Target="https://secure-web.cisco.com/1_TB2PMJN1n57JYuuflkf0NiL0meGZOerw8vagB9yQ6jn3o-_R88M0ahlRHDRih8nFOk7HDyg6F4UOqF0q5HgjeJHP_XoSzjTwca2hnuDfV3DbbGr_XeDytA3NPoeoQDSpfU_xiLZyDzJKOz0LFZ1N86VRFhMDuoqYxeSonUsdVyKx_JcWEwv0tzCzWP8QTb5zDV3_PSQbNojWXvBqUnvpY1uB69oS9xpNkCpp76-UOPL3pcs74Z5lbEM-F_h_CdzqQ1hHXL7sPCYMzgMBINmtTd4N78mj6pepiDKRwbg6WNok24sgI4rb5864JWByVF3kqAhJ2ET3w8Cx6G9e3Kaew/https%3A%2F%2Fwww.qld.gov.au%2Fenvironment%2Fpollution%2Fmanagement%2Fwaste%2Frecovery%2Fenergy-waste" TargetMode="External"/><Relationship Id="rId23" Type="http://schemas.openxmlformats.org/officeDocument/2006/relationships/hyperlink" Target="http://www.qldwater.com.au/Counter-terrorism" TargetMode="External"/><Relationship Id="rId10" Type="http://schemas.openxmlformats.org/officeDocument/2006/relationships/hyperlink" Target="https://ipweaq.eventsair.com/qwd-annual-forum-2019/registration" TargetMode="External"/><Relationship Id="rId19" Type="http://schemas.openxmlformats.org/officeDocument/2006/relationships/hyperlink" Target="https://urldefense.proofpoint.com/v2/url?u=https-3A__reg.eventgate.com.au_Event_16883_Smart-2DLinings-2Dfor-2DLonger-2DPipe-2DLife-2DSydney&amp;d=DwMFAg&amp;c=em7YSZPXFT5r-aSy1XFYnRubA7LqI78flBWFQRdqhQI&amp;r=2L7Xuks4X3pYHpJVx7412bLDzlL1Nt6bafY0epltqUnPQvzHIM431cyu2U24LlLs&amp;m=PL2MV1WfMeF8ggdMy0B6fBfyZUggulkTZyTut_go2c8&amp;s=1iH6Hmfjj_LKfyJ705OFYBFFA5-BjieYJ6GqC3f6kNw&amp;e=" TargetMode="External"/><Relationship Id="rId4" Type="http://schemas.openxmlformats.org/officeDocument/2006/relationships/webSettings" Target="webSettings.xml"/><Relationship Id="rId9" Type="http://schemas.openxmlformats.org/officeDocument/2006/relationships/hyperlink" Target="https://ipweaq.eventsair.com/qwd-annual-forum-2019/agenda" TargetMode="External"/><Relationship Id="rId14" Type="http://schemas.openxmlformats.org/officeDocument/2006/relationships/hyperlink" Target="mailto:rcosgrove@qldwater.com.au" TargetMode="External"/><Relationship Id="rId22" Type="http://schemas.openxmlformats.org/officeDocument/2006/relationships/hyperlink" Target="mailto:james.gardner@wsaa.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2019-08-02T05:40:00Z</dcterms:created>
  <dcterms:modified xsi:type="dcterms:W3CDTF">2019-08-02T05:45:00Z</dcterms:modified>
</cp:coreProperties>
</file>